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1F3FC" w14:textId="14BF9552" w:rsidR="00231CA6" w:rsidRPr="00231CA6" w:rsidRDefault="00231CA6" w:rsidP="00231C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es-CO"/>
        </w:rPr>
      </w:pPr>
      <w:r w:rsidRPr="00231CA6">
        <w:rPr>
          <w:rFonts w:ascii="Times New Roman" w:hAnsi="Times New Roman" w:cs="Times New Roman"/>
          <w:b/>
          <w:bCs/>
          <w:sz w:val="28"/>
          <w:szCs w:val="28"/>
        </w:rPr>
        <w:t>Ficha técnica de la investigación de mercados</w:t>
      </w:r>
      <w:r w:rsidRPr="00231CA6">
        <w:rPr>
          <w:rFonts w:ascii="Times New Roman" w:eastAsia="Times New Roman" w:hAnsi="Times New Roman" w:cs="Times New Roman"/>
          <w:b/>
          <w:bCs/>
          <w:sz w:val="32"/>
          <w:szCs w:val="32"/>
          <w:lang w:eastAsia="es-CO"/>
        </w:rPr>
        <w:t xml:space="preserve"> </w:t>
      </w:r>
    </w:p>
    <w:p w14:paraId="4A607ADE" w14:textId="77777777" w:rsidR="00231CA6" w:rsidRPr="00231CA6" w:rsidRDefault="00231CA6" w:rsidP="00231C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231CA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Tipo de investigación:</w:t>
      </w:r>
      <w:r w:rsidRPr="00231CA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  <w:t>Investigación descriptiva con enfoque cuantitativo, orientada a analizar las características, necesidades y comportamientos del mercado objetivo.</w:t>
      </w:r>
    </w:p>
    <w:p w14:paraId="72566698" w14:textId="77777777" w:rsidR="00231CA6" w:rsidRPr="00231CA6" w:rsidRDefault="00231CA6" w:rsidP="00231C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231CA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Método de recolección de información:</w:t>
      </w:r>
      <w:r w:rsidRPr="00231CA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  <w:t>Encuesta directa aplicada a la población objetivo.</w:t>
      </w:r>
    </w:p>
    <w:p w14:paraId="77AACE26" w14:textId="77777777" w:rsidR="00231CA6" w:rsidRPr="00231CA6" w:rsidRDefault="00231CA6" w:rsidP="00231C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231CA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Instrumento de recolección:</w:t>
      </w:r>
      <w:r w:rsidRPr="00231CA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  <w:t>Cuestionario estructurado con preguntas cerradas de selección múltiple.</w:t>
      </w:r>
    </w:p>
    <w:p w14:paraId="6EB38E99" w14:textId="77777777" w:rsidR="00231CA6" w:rsidRPr="00231CA6" w:rsidRDefault="00231CA6" w:rsidP="00231C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231CA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Población objetivo:</w:t>
      </w:r>
      <w:r w:rsidRPr="00231CA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  <w:t>Productores agrícolas y pecuarios del departamento de Arauca que utilizan o pueden implementar abonos orgánicos en sus procesos productivos.</w:t>
      </w:r>
    </w:p>
    <w:p w14:paraId="79727B17" w14:textId="77777777" w:rsidR="00231CA6" w:rsidRPr="00231CA6" w:rsidRDefault="00231CA6" w:rsidP="00231C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231CA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Unidad de análisis:</w:t>
      </w:r>
      <w:r w:rsidRPr="00231CA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  <w:t>Productores del sector agropecuario.</w:t>
      </w:r>
    </w:p>
    <w:p w14:paraId="37E916C5" w14:textId="493BA43A" w:rsidR="00231CA6" w:rsidRPr="00231CA6" w:rsidRDefault="00231CA6" w:rsidP="00231C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231CA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Tamaño de la muestra:</w:t>
      </w:r>
      <w:r w:rsidRPr="00231CA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92</w:t>
      </w:r>
      <w:r w:rsidRPr="00231CA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encuestas aplicadas.</w:t>
      </w:r>
    </w:p>
    <w:p w14:paraId="041B4F53" w14:textId="6BA09BB0" w:rsidR="00231CA6" w:rsidRPr="00231CA6" w:rsidRDefault="00231CA6" w:rsidP="00231C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231CA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Tipo de muestreo:</w:t>
      </w:r>
      <w:r w:rsidRPr="00231CA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  <w:t xml:space="preserve">Muestreo no probabilístico por 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bola de nieve</w:t>
      </w:r>
      <w:r w:rsidRPr="00231CA6">
        <w:rPr>
          <w:rFonts w:ascii="Times New Roman" w:eastAsia="Times New Roman" w:hAnsi="Times New Roman" w:cs="Times New Roman"/>
          <w:sz w:val="24"/>
          <w:szCs w:val="24"/>
          <w:lang w:eastAsia="es-CO"/>
        </w:rPr>
        <w:t>, seleccionando productores accesibles dentro de la región.</w:t>
      </w:r>
    </w:p>
    <w:p w14:paraId="26BEC8C5" w14:textId="77777777" w:rsidR="00231CA6" w:rsidRPr="00231CA6" w:rsidRDefault="00231CA6" w:rsidP="00231C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231CA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Cobertura geográfica:</w:t>
      </w:r>
      <w:r w:rsidRPr="00231CA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  <w:t>Departamento de Arauca, Colombia.</w:t>
      </w:r>
    </w:p>
    <w:p w14:paraId="0028E817" w14:textId="03C4266B" w:rsidR="00231CA6" w:rsidRPr="00231CA6" w:rsidRDefault="00231CA6" w:rsidP="00231C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231CA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Periodo de recolección de la información:</w:t>
      </w:r>
      <w:r w:rsidRPr="00231CA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El mes diciembre del 2025 y los meses de enero y febrero del </w:t>
      </w:r>
      <w:r w:rsidRPr="00231CA6">
        <w:rPr>
          <w:rFonts w:ascii="Times New Roman" w:eastAsia="Times New Roman" w:hAnsi="Times New Roman" w:cs="Times New Roman"/>
          <w:sz w:val="24"/>
          <w:szCs w:val="24"/>
          <w:lang w:eastAsia="es-CO"/>
        </w:rPr>
        <w:t>2026.</w:t>
      </w:r>
    </w:p>
    <w:p w14:paraId="3C5C6883" w14:textId="77777777" w:rsidR="00231CA6" w:rsidRPr="00231CA6" w:rsidRDefault="00231CA6" w:rsidP="00231C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231CA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Objetivo de la investigación:</w:t>
      </w:r>
      <w:r w:rsidRPr="00231CA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  <w:t>Analizar la aceptación, hábitos de uso, frecuencia de compra y disposición de pago de los productores frente a los abonos orgánicos, con el fin de identificar oportunidades de mercado.</w:t>
      </w:r>
    </w:p>
    <w:p w14:paraId="40223F3C" w14:textId="77777777" w:rsidR="00231CA6" w:rsidRPr="00231CA6" w:rsidRDefault="00231CA6" w:rsidP="00231C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231CA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Variables analizadas:</w:t>
      </w:r>
    </w:p>
    <w:p w14:paraId="7CE0BA42" w14:textId="77777777" w:rsidR="00231CA6" w:rsidRPr="00231CA6" w:rsidRDefault="00231CA6" w:rsidP="00231C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231CA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Uso actual de fertilizantes </w:t>
      </w:r>
    </w:p>
    <w:p w14:paraId="54567188" w14:textId="77777777" w:rsidR="00231CA6" w:rsidRPr="00231CA6" w:rsidRDefault="00231CA6" w:rsidP="00231C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231CA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Tipo de abono utilizado </w:t>
      </w:r>
    </w:p>
    <w:p w14:paraId="134E5C7B" w14:textId="77777777" w:rsidR="00231CA6" w:rsidRPr="00231CA6" w:rsidRDefault="00231CA6" w:rsidP="00231C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231CA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Frecuencia de compra </w:t>
      </w:r>
    </w:p>
    <w:p w14:paraId="403E87A4" w14:textId="77777777" w:rsidR="00231CA6" w:rsidRPr="00231CA6" w:rsidRDefault="00231CA6" w:rsidP="00231C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231CA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Cantidad demandada </w:t>
      </w:r>
    </w:p>
    <w:p w14:paraId="39E677D2" w14:textId="77777777" w:rsidR="00231CA6" w:rsidRPr="00231CA6" w:rsidRDefault="00231CA6" w:rsidP="00231C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231CA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Precio dispuesto a pagar </w:t>
      </w:r>
    </w:p>
    <w:p w14:paraId="598F7394" w14:textId="77777777" w:rsidR="00231CA6" w:rsidRPr="00231CA6" w:rsidRDefault="00231CA6" w:rsidP="00231C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231CA6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Percepción sobre abonos orgánicos </w:t>
      </w:r>
    </w:p>
    <w:p w14:paraId="6F51C8C2" w14:textId="77777777" w:rsidR="00231CA6" w:rsidRPr="00231CA6" w:rsidRDefault="00231CA6" w:rsidP="00231C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231CA6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Técnica de análisis de datos:</w:t>
      </w:r>
      <w:r w:rsidRPr="00231CA6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  <w:t>Análisis estadístico descriptivo mediante tabulación de resultados y representación gráfica.</w:t>
      </w:r>
    </w:p>
    <w:p w14:paraId="3495CEB9" w14:textId="09952D85" w:rsidR="00084958" w:rsidRPr="00231CA6" w:rsidRDefault="00084958" w:rsidP="00231C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sectPr w:rsidR="00084958" w:rsidRPr="00231CA6" w:rsidSect="00FF489D">
      <w:type w:val="continuous"/>
      <w:pgSz w:w="12240" w:h="15840"/>
      <w:pgMar w:top="1503" w:right="23" w:bottom="280" w:left="1077" w:header="720" w:footer="720" w:gutter="0"/>
      <w:cols w:num="2" w:space="720" w:equalWidth="0">
        <w:col w:w="8838" w:space="-1"/>
        <w:col w:w="-1"/>
      </w:cols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56C43"/>
    <w:multiLevelType w:val="multilevel"/>
    <w:tmpl w:val="07685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B4064C"/>
    <w:multiLevelType w:val="hybridMultilevel"/>
    <w:tmpl w:val="87C070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B72833"/>
    <w:multiLevelType w:val="multilevel"/>
    <w:tmpl w:val="EEBC2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E8B0D02"/>
    <w:multiLevelType w:val="hybridMultilevel"/>
    <w:tmpl w:val="8FB806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CA6"/>
    <w:rsid w:val="00084958"/>
    <w:rsid w:val="00231CA6"/>
    <w:rsid w:val="00465685"/>
    <w:rsid w:val="009C5EFC"/>
    <w:rsid w:val="00AB1E63"/>
    <w:rsid w:val="00FF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5312"/>
  <w15:chartTrackingRefBased/>
  <w15:docId w15:val="{3DA0C1F9-6157-42DA-A2B9-C4A1CB606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31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231CA6"/>
    <w:rPr>
      <w:b/>
      <w:bCs/>
    </w:rPr>
  </w:style>
  <w:style w:type="paragraph" w:styleId="Prrafodelista">
    <w:name w:val="List Paragraph"/>
    <w:basedOn w:val="Normal"/>
    <w:uiPriority w:val="34"/>
    <w:qFormat/>
    <w:rsid w:val="00231C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226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Pineda</dc:creator>
  <cp:keywords/>
  <dc:description/>
  <cp:lastModifiedBy>Marcela Pineda</cp:lastModifiedBy>
  <cp:revision>1</cp:revision>
  <dcterms:created xsi:type="dcterms:W3CDTF">2026-03-21T19:06:00Z</dcterms:created>
  <dcterms:modified xsi:type="dcterms:W3CDTF">2026-03-21T19:16:00Z</dcterms:modified>
</cp:coreProperties>
</file>